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3FE29" w14:textId="24B5E134" w:rsidR="009871DC" w:rsidRDefault="009871DC" w:rsidP="002007B2">
      <w:pPr>
        <w:pStyle w:val="Default"/>
        <w:rPr>
          <w:b/>
          <w:bCs/>
          <w:sz w:val="36"/>
          <w:szCs w:val="36"/>
        </w:rPr>
      </w:pPr>
      <w:bookmarkStart w:id="0" w:name="_GoBack"/>
      <w:bookmarkEnd w:id="0"/>
    </w:p>
    <w:p w14:paraId="7AA057F7" w14:textId="7B6AC3B8" w:rsidR="00D9201D" w:rsidRDefault="009820B1" w:rsidP="001A6257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D9201D">
        <w:rPr>
          <w:rFonts w:ascii="Times New Roman" w:hAnsi="Times New Roman" w:cs="Times New Roman"/>
          <w:b/>
          <w:bCs/>
          <w:i/>
          <w:sz w:val="32"/>
          <w:szCs w:val="36"/>
        </w:rPr>
        <w:t xml:space="preserve">       </w:t>
      </w:r>
      <w:r w:rsidR="00CF046C" w:rsidRPr="00D9201D">
        <w:rPr>
          <w:rFonts w:ascii="Times New Roman" w:hAnsi="Times New Roman" w:cs="Times New Roman"/>
          <w:b/>
          <w:bCs/>
          <w:i/>
          <w:sz w:val="32"/>
          <w:szCs w:val="36"/>
        </w:rPr>
        <w:t>National</w:t>
      </w:r>
      <w:r w:rsidR="00CF046C" w:rsidRPr="0091419D">
        <w:rPr>
          <w:rFonts w:ascii="Times New Roman" w:hAnsi="Times New Roman" w:cs="Times New Roman"/>
          <w:b/>
          <w:bCs/>
          <w:i/>
          <w:sz w:val="32"/>
          <w:szCs w:val="36"/>
        </w:rPr>
        <w:t xml:space="preserve"> Security Executive Leadership Seminar</w:t>
      </w:r>
      <w:r w:rsidR="00A76DE8">
        <w:rPr>
          <w:rFonts w:ascii="Times New Roman" w:hAnsi="Times New Roman" w:cs="Times New Roman"/>
          <w:b/>
          <w:bCs/>
          <w:i/>
          <w:sz w:val="32"/>
          <w:szCs w:val="36"/>
        </w:rPr>
        <w:t>/NSELS</w:t>
      </w:r>
      <w:r w:rsidR="00CF046C" w:rsidRPr="002007B2">
        <w:rPr>
          <w:rFonts w:ascii="Times New Roman" w:hAnsi="Times New Roman" w:cs="Times New Roman"/>
          <w:b/>
          <w:bCs/>
          <w:sz w:val="32"/>
          <w:szCs w:val="36"/>
        </w:rPr>
        <w:t xml:space="preserve"> </w:t>
      </w:r>
      <w:r w:rsidR="003C11D9" w:rsidRPr="002007B2">
        <w:rPr>
          <w:rFonts w:ascii="Times New Roman" w:hAnsi="Times New Roman" w:cs="Times New Roman"/>
          <w:b/>
          <w:bCs/>
          <w:sz w:val="32"/>
          <w:szCs w:val="36"/>
        </w:rPr>
        <w:t>(</w:t>
      </w:r>
      <w:r w:rsidR="00A76DE8">
        <w:rPr>
          <w:rFonts w:ascii="Times New Roman" w:hAnsi="Times New Roman" w:cs="Times New Roman"/>
          <w:b/>
          <w:bCs/>
          <w:sz w:val="32"/>
          <w:szCs w:val="36"/>
        </w:rPr>
        <w:t>PT330</w:t>
      </w:r>
      <w:r w:rsidR="003C11D9" w:rsidRPr="002007B2">
        <w:rPr>
          <w:rFonts w:ascii="Times New Roman" w:hAnsi="Times New Roman" w:cs="Times New Roman"/>
          <w:b/>
          <w:bCs/>
          <w:sz w:val="32"/>
          <w:szCs w:val="36"/>
        </w:rPr>
        <w:t>)</w:t>
      </w:r>
    </w:p>
    <w:p w14:paraId="56FA1ED2" w14:textId="708D5FC7" w:rsidR="00FA5C89" w:rsidRPr="002007B2" w:rsidRDefault="005702E7" w:rsidP="001A6257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2007B2">
        <w:rPr>
          <w:rFonts w:ascii="Times New Roman" w:hAnsi="Times New Roman" w:cs="Times New Roman"/>
          <w:b/>
          <w:bCs/>
          <w:noProof/>
          <w:sz w:val="32"/>
          <w:szCs w:val="36"/>
        </w:rPr>
        <w:t xml:space="preserve"> </w:t>
      </w:r>
    </w:p>
    <w:p w14:paraId="7F9173B4" w14:textId="2BDA3CDE" w:rsidR="00731EF1" w:rsidRDefault="00F3278D" w:rsidP="009820B1">
      <w:pPr>
        <w:pStyle w:val="Default"/>
        <w:tabs>
          <w:tab w:val="left" w:pos="5895"/>
        </w:tabs>
        <w:jc w:val="both"/>
        <w:rPr>
          <w:rFonts w:ascii="Times New Roman" w:hAnsi="Times New Roman" w:cs="Times New Roman"/>
        </w:rPr>
      </w:pPr>
      <w:r w:rsidRPr="2F4E2855">
        <w:rPr>
          <w:rFonts w:ascii="Times New Roman" w:hAnsi="Times New Roman" w:cs="Times New Roman"/>
        </w:rPr>
        <w:t>NSELS is the Department of State’s flagship interagency course</w:t>
      </w:r>
      <w:r w:rsidR="73761A82" w:rsidRPr="2F4E2855">
        <w:rPr>
          <w:rFonts w:ascii="Times New Roman" w:hAnsi="Times New Roman" w:cs="Times New Roman"/>
        </w:rPr>
        <w:t xml:space="preserve">.  </w:t>
      </w:r>
      <w:r w:rsidR="00961D0B" w:rsidRPr="2F4E2855">
        <w:rPr>
          <w:rFonts w:ascii="Times New Roman" w:hAnsi="Times New Roman" w:cs="Times New Roman"/>
        </w:rPr>
        <w:t>The goal of NSELS is to help create a collaborative and effective cadre of national security professionals who will collectively advance the national</w:t>
      </w:r>
      <w:r w:rsidR="009D7177" w:rsidRPr="2F4E2855">
        <w:rPr>
          <w:rFonts w:ascii="Times New Roman" w:hAnsi="Times New Roman" w:cs="Times New Roman"/>
        </w:rPr>
        <w:t xml:space="preserve"> interest of the United States.</w:t>
      </w:r>
      <w:r w:rsidR="6D32B078" w:rsidRPr="2F4E2855">
        <w:rPr>
          <w:rFonts w:ascii="Times New Roman" w:hAnsi="Times New Roman" w:cs="Times New Roman"/>
        </w:rPr>
        <w:t xml:space="preserve">  </w:t>
      </w:r>
      <w:r w:rsidR="5C185207" w:rsidRPr="2F4E2855">
        <w:rPr>
          <w:rFonts w:ascii="Times New Roman" w:hAnsi="Times New Roman" w:cs="Times New Roman"/>
        </w:rPr>
        <w:t xml:space="preserve">The course seeks motivated leaders </w:t>
      </w:r>
      <w:r w:rsidR="00DB02D2" w:rsidRPr="2F4E2855">
        <w:rPr>
          <w:rFonts w:ascii="Times New Roman" w:hAnsi="Times New Roman" w:cs="Times New Roman"/>
        </w:rPr>
        <w:t xml:space="preserve">interested in deepening their understanding of policy formulation and execution.  </w:t>
      </w:r>
    </w:p>
    <w:p w14:paraId="045364F9" w14:textId="1E8215F7" w:rsidR="00A40E0B" w:rsidRPr="00434030" w:rsidRDefault="005702E7" w:rsidP="009820B1">
      <w:pPr>
        <w:pStyle w:val="Default"/>
        <w:tabs>
          <w:tab w:val="left" w:pos="5895"/>
        </w:tabs>
        <w:jc w:val="both"/>
        <w:rPr>
          <w:rFonts w:ascii="Times New Roman" w:hAnsi="Times New Roman" w:cs="Times New Roman"/>
          <w:b/>
          <w:bCs/>
          <w:i/>
          <w:sz w:val="12"/>
          <w:szCs w:val="12"/>
        </w:rPr>
      </w:pPr>
      <w:r w:rsidRPr="00434030">
        <w:rPr>
          <w:rFonts w:ascii="Times New Roman" w:hAnsi="Times New Roman" w:cs="Times New Roman"/>
          <w:b/>
          <w:bCs/>
          <w:i/>
          <w:sz w:val="16"/>
          <w:szCs w:val="16"/>
        </w:rPr>
        <w:tab/>
      </w:r>
    </w:p>
    <w:p w14:paraId="0E555BE8" w14:textId="77777777" w:rsidR="00A40E0B" w:rsidRPr="002007B2" w:rsidRDefault="00696728" w:rsidP="00A86436">
      <w:pPr>
        <w:pStyle w:val="Default"/>
        <w:rPr>
          <w:rFonts w:ascii="Times New Roman" w:hAnsi="Times New Roman" w:cs="Times New Roman"/>
          <w:b/>
          <w:bCs/>
          <w:i/>
          <w:sz w:val="28"/>
          <w:szCs w:val="32"/>
        </w:rPr>
      </w:pPr>
      <w:r w:rsidRPr="002007B2">
        <w:rPr>
          <w:rFonts w:ascii="Times New Roman" w:hAnsi="Times New Roman" w:cs="Times New Roman"/>
          <w:b/>
          <w:bCs/>
          <w:i/>
          <w:sz w:val="28"/>
          <w:szCs w:val="32"/>
        </w:rPr>
        <w:t>Course Objectives</w:t>
      </w:r>
    </w:p>
    <w:p w14:paraId="7BB396A3" w14:textId="749D8524" w:rsidR="00696728" w:rsidRPr="002007B2" w:rsidRDefault="00A40E0B" w:rsidP="1485EE4C">
      <w:pPr>
        <w:pStyle w:val="Default"/>
        <w:ind w:left="2160" w:hanging="1440"/>
        <w:rPr>
          <w:rFonts w:ascii="Times New Roman" w:hAnsi="Times New Roman" w:cs="Times New Roman"/>
        </w:rPr>
      </w:pPr>
      <w:r w:rsidRPr="1485EE4C">
        <w:rPr>
          <w:rFonts w:ascii="Times New Roman" w:hAnsi="Times New Roman" w:cs="Times New Roman"/>
        </w:rPr>
        <w:t xml:space="preserve">At the end of the seminar, </w:t>
      </w:r>
      <w:r w:rsidR="002B24D7" w:rsidRPr="1485EE4C">
        <w:rPr>
          <w:rFonts w:ascii="Times New Roman" w:hAnsi="Times New Roman" w:cs="Times New Roman"/>
        </w:rPr>
        <w:t>participants</w:t>
      </w:r>
      <w:r w:rsidRPr="1485EE4C">
        <w:rPr>
          <w:rFonts w:ascii="Times New Roman" w:hAnsi="Times New Roman" w:cs="Times New Roman"/>
        </w:rPr>
        <w:t xml:space="preserve"> will</w:t>
      </w:r>
      <w:r w:rsidR="00934363" w:rsidRPr="1485EE4C">
        <w:rPr>
          <w:rFonts w:ascii="Times New Roman" w:hAnsi="Times New Roman" w:cs="Times New Roman"/>
        </w:rPr>
        <w:t xml:space="preserve"> be able to</w:t>
      </w:r>
      <w:r w:rsidR="63FC8A50" w:rsidRPr="1485EE4C">
        <w:rPr>
          <w:rFonts w:ascii="Times New Roman" w:hAnsi="Times New Roman" w:cs="Times New Roman"/>
        </w:rPr>
        <w:t>:</w:t>
      </w:r>
    </w:p>
    <w:p w14:paraId="33A6F6BB" w14:textId="1F2F60F1" w:rsidR="00554A94" w:rsidRPr="002007B2" w:rsidRDefault="0049527D" w:rsidP="00554A94">
      <w:pPr>
        <w:pStyle w:val="Default"/>
        <w:numPr>
          <w:ilvl w:val="0"/>
          <w:numId w:val="9"/>
        </w:numPr>
        <w:ind w:left="1080"/>
        <w:rPr>
          <w:rFonts w:ascii="Times New Roman" w:hAnsi="Times New Roman" w:cs="Times New Roman"/>
          <w:bCs/>
          <w:szCs w:val="22"/>
        </w:rPr>
      </w:pPr>
      <w:r w:rsidRPr="002007B2">
        <w:rPr>
          <w:rFonts w:ascii="Times New Roman" w:hAnsi="Times New Roman" w:cs="Times New Roman"/>
          <w:bCs/>
          <w:szCs w:val="22"/>
        </w:rPr>
        <w:t>More effectively contribute to the national secu</w:t>
      </w:r>
      <w:r w:rsidR="002007B2">
        <w:rPr>
          <w:rFonts w:ascii="Times New Roman" w:hAnsi="Times New Roman" w:cs="Times New Roman"/>
          <w:bCs/>
          <w:szCs w:val="22"/>
        </w:rPr>
        <w:t>rity policy formulation process;</w:t>
      </w:r>
    </w:p>
    <w:p w14:paraId="2754462B" w14:textId="515AE5C8" w:rsidR="00554A94" w:rsidRPr="002007B2" w:rsidRDefault="00FA5C89" w:rsidP="00554A94">
      <w:pPr>
        <w:pStyle w:val="Default"/>
        <w:numPr>
          <w:ilvl w:val="0"/>
          <w:numId w:val="9"/>
        </w:numPr>
        <w:ind w:left="1080"/>
        <w:rPr>
          <w:rFonts w:ascii="Times New Roman" w:hAnsi="Times New Roman" w:cs="Times New Roman"/>
          <w:bCs/>
          <w:szCs w:val="22"/>
        </w:rPr>
      </w:pPr>
      <w:r w:rsidRPr="002007B2">
        <w:rPr>
          <w:rFonts w:ascii="Times New Roman" w:hAnsi="Times New Roman" w:cs="Times New Roman"/>
          <w:bCs/>
          <w:szCs w:val="22"/>
        </w:rPr>
        <w:t>Analyze national security challenges and opportuniti</w:t>
      </w:r>
      <w:r w:rsidR="002007B2">
        <w:rPr>
          <w:rFonts w:ascii="Times New Roman" w:hAnsi="Times New Roman" w:cs="Times New Roman"/>
          <w:bCs/>
          <w:szCs w:val="22"/>
        </w:rPr>
        <w:t>es from a long-term perspective;</w:t>
      </w:r>
    </w:p>
    <w:p w14:paraId="6714981D" w14:textId="77777777" w:rsidR="00554A94" w:rsidRPr="002007B2" w:rsidRDefault="00934363" w:rsidP="00554A94">
      <w:pPr>
        <w:pStyle w:val="Default"/>
        <w:numPr>
          <w:ilvl w:val="0"/>
          <w:numId w:val="9"/>
        </w:numPr>
        <w:ind w:left="1080"/>
        <w:rPr>
          <w:rFonts w:ascii="Times New Roman" w:hAnsi="Times New Roman" w:cs="Times New Roman"/>
          <w:bCs/>
          <w:szCs w:val="22"/>
        </w:rPr>
      </w:pPr>
      <w:r w:rsidRPr="002007B2">
        <w:rPr>
          <w:rFonts w:ascii="Times New Roman" w:hAnsi="Times New Roman" w:cs="Times New Roman"/>
          <w:bCs/>
          <w:szCs w:val="22"/>
        </w:rPr>
        <w:t>L</w:t>
      </w:r>
      <w:r w:rsidR="00A40E0B" w:rsidRPr="002007B2">
        <w:rPr>
          <w:rFonts w:ascii="Times New Roman" w:hAnsi="Times New Roman" w:cs="Times New Roman"/>
          <w:bCs/>
          <w:szCs w:val="22"/>
        </w:rPr>
        <w:t xml:space="preserve">everage networks and </w:t>
      </w:r>
      <w:r w:rsidR="000B5623" w:rsidRPr="002007B2">
        <w:rPr>
          <w:rFonts w:ascii="Times New Roman" w:hAnsi="Times New Roman" w:cs="Times New Roman"/>
          <w:bCs/>
          <w:szCs w:val="22"/>
        </w:rPr>
        <w:t>more effectively collaborate</w:t>
      </w:r>
      <w:r w:rsidR="00A40E0B" w:rsidRPr="002007B2">
        <w:rPr>
          <w:rFonts w:ascii="Times New Roman" w:hAnsi="Times New Roman" w:cs="Times New Roman"/>
          <w:bCs/>
          <w:szCs w:val="22"/>
        </w:rPr>
        <w:t xml:space="preserve"> across agency lines</w:t>
      </w:r>
      <w:r w:rsidRPr="002007B2">
        <w:rPr>
          <w:rFonts w:ascii="Times New Roman" w:hAnsi="Times New Roman" w:cs="Times New Roman"/>
          <w:bCs/>
          <w:szCs w:val="22"/>
        </w:rPr>
        <w:t>; and</w:t>
      </w:r>
    </w:p>
    <w:p w14:paraId="1C1C8F17" w14:textId="77777777" w:rsidR="00A40E0B" w:rsidRPr="002007B2" w:rsidRDefault="00934363" w:rsidP="00554A94">
      <w:pPr>
        <w:pStyle w:val="Default"/>
        <w:numPr>
          <w:ilvl w:val="0"/>
          <w:numId w:val="9"/>
        </w:numPr>
        <w:ind w:left="1080"/>
        <w:rPr>
          <w:rFonts w:ascii="Times New Roman" w:hAnsi="Times New Roman" w:cs="Times New Roman"/>
          <w:bCs/>
          <w:szCs w:val="22"/>
        </w:rPr>
      </w:pPr>
      <w:r w:rsidRPr="002007B2">
        <w:rPr>
          <w:rFonts w:ascii="Times New Roman" w:hAnsi="Times New Roman" w:cs="Times New Roman"/>
          <w:bCs/>
          <w:szCs w:val="22"/>
        </w:rPr>
        <w:t>More effectively</w:t>
      </w:r>
      <w:r w:rsidR="00A40E0B" w:rsidRPr="002007B2">
        <w:rPr>
          <w:rFonts w:ascii="Times New Roman" w:hAnsi="Times New Roman" w:cs="Times New Roman"/>
          <w:bCs/>
          <w:szCs w:val="22"/>
        </w:rPr>
        <w:t xml:space="preserve"> lead interagency teams.</w:t>
      </w:r>
    </w:p>
    <w:p w14:paraId="0EAA372E" w14:textId="77777777" w:rsidR="00A40E0B" w:rsidRPr="00434030" w:rsidRDefault="00A40E0B" w:rsidP="00A40E0B">
      <w:pPr>
        <w:pStyle w:val="Default"/>
        <w:rPr>
          <w:rFonts w:ascii="Times New Roman" w:hAnsi="Times New Roman" w:cs="Times New Roman"/>
          <w:b/>
          <w:bCs/>
          <w:i/>
          <w:sz w:val="12"/>
          <w:szCs w:val="12"/>
        </w:rPr>
      </w:pPr>
    </w:p>
    <w:p w14:paraId="3313A0AD" w14:textId="77777777" w:rsidR="00D063CF" w:rsidRPr="002007B2" w:rsidRDefault="003C11D9" w:rsidP="00A86436">
      <w:pPr>
        <w:pStyle w:val="Default"/>
        <w:rPr>
          <w:rFonts w:ascii="Times New Roman" w:hAnsi="Times New Roman" w:cs="Times New Roman"/>
          <w:b/>
          <w:i/>
          <w:sz w:val="28"/>
          <w:szCs w:val="32"/>
        </w:rPr>
      </w:pPr>
      <w:r w:rsidRPr="002007B2">
        <w:rPr>
          <w:rFonts w:ascii="Times New Roman" w:hAnsi="Times New Roman" w:cs="Times New Roman"/>
          <w:b/>
          <w:i/>
          <w:sz w:val="28"/>
          <w:szCs w:val="32"/>
        </w:rPr>
        <w:t>Course Overview</w:t>
      </w:r>
    </w:p>
    <w:p w14:paraId="1307D2D5" w14:textId="77777777" w:rsidR="00EE4C9C" w:rsidRPr="00434030" w:rsidRDefault="00EE4C9C" w:rsidP="00EE4C9C">
      <w:pPr>
        <w:pStyle w:val="Default"/>
        <w:rPr>
          <w:rFonts w:ascii="Times New Roman" w:hAnsi="Times New Roman" w:cs="Times New Roman"/>
          <w:sz w:val="12"/>
          <w:szCs w:val="12"/>
        </w:rPr>
      </w:pPr>
    </w:p>
    <w:tbl>
      <w:tblPr>
        <w:tblW w:w="1071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6"/>
        <w:gridCol w:w="2067"/>
        <w:gridCol w:w="2067"/>
        <w:gridCol w:w="2067"/>
        <w:gridCol w:w="2263"/>
      </w:tblGrid>
      <w:tr w:rsidR="00FC3883" w:rsidRPr="00434030" w14:paraId="107F9B64" w14:textId="77777777" w:rsidTr="2F4E2855">
        <w:trPr>
          <w:trHeight w:val="1178"/>
        </w:trPr>
        <w:tc>
          <w:tcPr>
            <w:tcW w:w="2246" w:type="dxa"/>
          </w:tcPr>
          <w:p w14:paraId="2E3001E2" w14:textId="77777777" w:rsidR="00FC3883" w:rsidRPr="00A86436" w:rsidRDefault="00FC3883" w:rsidP="00384E2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8643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Module 1</w:t>
            </w:r>
          </w:p>
          <w:p w14:paraId="02C5000A" w14:textId="77777777" w:rsidR="00FC3883" w:rsidRPr="00A86436" w:rsidRDefault="00FC3883" w:rsidP="00384E2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A9F374E" w14:textId="77777777" w:rsidR="00FC3883" w:rsidRPr="00A86436" w:rsidRDefault="00FC3883" w:rsidP="00384E2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4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 National Security Framework</w:t>
            </w:r>
          </w:p>
        </w:tc>
        <w:tc>
          <w:tcPr>
            <w:tcW w:w="2067" w:type="dxa"/>
          </w:tcPr>
          <w:p w14:paraId="2919839B" w14:textId="77777777" w:rsidR="00FC3883" w:rsidRPr="00A86436" w:rsidRDefault="00FC3883" w:rsidP="00384E2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8643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Module 2</w:t>
            </w:r>
          </w:p>
          <w:p w14:paraId="52DA9ABD" w14:textId="77777777" w:rsidR="00FC3883" w:rsidRPr="00A86436" w:rsidRDefault="00FC3883" w:rsidP="00384E2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76F1ECD" w14:textId="77777777" w:rsidR="00FC3883" w:rsidRPr="00A86436" w:rsidRDefault="00FC3883" w:rsidP="00384E2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4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Perspectives on National Security</w:t>
            </w:r>
          </w:p>
          <w:p w14:paraId="6CFD65A7" w14:textId="77777777" w:rsidR="00FC3883" w:rsidRPr="00A86436" w:rsidRDefault="00FC3883" w:rsidP="00384E2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</w:tcPr>
          <w:p w14:paraId="5031A6F0" w14:textId="77777777" w:rsidR="00FC3883" w:rsidRPr="00A86436" w:rsidRDefault="00FC3883" w:rsidP="00384E2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8643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Module 3</w:t>
            </w:r>
          </w:p>
          <w:p w14:paraId="1BDE14FD" w14:textId="77777777" w:rsidR="00FC3883" w:rsidRPr="00A86436" w:rsidRDefault="00FC3883" w:rsidP="00384E2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1D7F28C" w14:textId="77777777" w:rsidR="00FC3883" w:rsidRPr="00A86436" w:rsidRDefault="00FC3883" w:rsidP="00384E2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4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Over the Horizon Challenges and Opportunities</w:t>
            </w:r>
          </w:p>
        </w:tc>
        <w:tc>
          <w:tcPr>
            <w:tcW w:w="2067" w:type="dxa"/>
          </w:tcPr>
          <w:p w14:paraId="4480A705" w14:textId="77777777" w:rsidR="00FC3883" w:rsidRPr="00A86436" w:rsidRDefault="00FC3883" w:rsidP="00384E2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8643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Module 4</w:t>
            </w:r>
          </w:p>
          <w:p w14:paraId="16945392" w14:textId="77777777" w:rsidR="00FC3883" w:rsidRPr="00A86436" w:rsidRDefault="00FC3883" w:rsidP="00384E2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356B8F7" w14:textId="77777777" w:rsidR="00FC3883" w:rsidRPr="00A86436" w:rsidRDefault="00FC3883" w:rsidP="00384E2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4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Collaboration in the Interagency</w:t>
            </w:r>
          </w:p>
        </w:tc>
        <w:tc>
          <w:tcPr>
            <w:tcW w:w="2263" w:type="dxa"/>
          </w:tcPr>
          <w:p w14:paraId="4102CD06" w14:textId="77777777" w:rsidR="00FC3883" w:rsidRPr="00A86436" w:rsidRDefault="00FC3883" w:rsidP="00384E2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8643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Module 5</w:t>
            </w:r>
          </w:p>
          <w:p w14:paraId="23802B3C" w14:textId="77777777" w:rsidR="00FC3883" w:rsidRPr="00A86436" w:rsidRDefault="00FC3883" w:rsidP="00384E2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14:paraId="07075E4A" w14:textId="77777777" w:rsidR="00FC3883" w:rsidRPr="00A86436" w:rsidRDefault="00FC3883" w:rsidP="00384E2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4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Leadership</w:t>
            </w:r>
          </w:p>
          <w:p w14:paraId="40B8E6EB" w14:textId="77777777" w:rsidR="00FC3883" w:rsidRPr="00A86436" w:rsidRDefault="00FC3883" w:rsidP="00384E2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4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 an Interagency Environment</w:t>
            </w:r>
          </w:p>
        </w:tc>
      </w:tr>
      <w:tr w:rsidR="00FC3883" w:rsidRPr="00434030" w14:paraId="507A1E43" w14:textId="77777777" w:rsidTr="2F4E2855">
        <w:trPr>
          <w:trHeight w:val="3059"/>
        </w:trPr>
        <w:tc>
          <w:tcPr>
            <w:tcW w:w="2246" w:type="dxa"/>
          </w:tcPr>
          <w:p w14:paraId="0A7912E3" w14:textId="77777777" w:rsidR="00FC3883" w:rsidRPr="00A86436" w:rsidRDefault="00FC3883" w:rsidP="00384E25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1D653D9" w14:textId="77777777" w:rsidR="00FC3883" w:rsidRPr="00A86436" w:rsidRDefault="00FC3883" w:rsidP="00384E25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6436">
              <w:rPr>
                <w:rFonts w:ascii="Times New Roman" w:hAnsi="Times New Roman"/>
                <w:sz w:val="18"/>
                <w:szCs w:val="18"/>
              </w:rPr>
              <w:t>“Big picture” national security interests, including those outlined in the National Security Strategy, contrasted with agency interests.</w:t>
            </w:r>
          </w:p>
          <w:p w14:paraId="765B8D50" w14:textId="77777777" w:rsidR="00FC3883" w:rsidRPr="00A86436" w:rsidRDefault="00FC3883" w:rsidP="00384E25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1491BF7" w14:textId="77777777" w:rsidR="00FC3883" w:rsidRPr="00A86436" w:rsidRDefault="00FC3883" w:rsidP="00384E25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6436">
              <w:rPr>
                <w:rFonts w:ascii="Times New Roman" w:hAnsi="Times New Roman"/>
                <w:sz w:val="18"/>
                <w:szCs w:val="18"/>
              </w:rPr>
              <w:t>Role of the National Security Council.</w:t>
            </w:r>
          </w:p>
          <w:p w14:paraId="5CC2ADC4" w14:textId="77777777" w:rsidR="00FC3883" w:rsidRPr="00A86436" w:rsidRDefault="00FC3883" w:rsidP="00384E25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7" w:type="dxa"/>
          </w:tcPr>
          <w:p w14:paraId="33912CA5" w14:textId="77777777" w:rsidR="00FC3883" w:rsidRPr="00A86436" w:rsidRDefault="00FC3883" w:rsidP="0038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636A73C1" w14:textId="51EC04C3" w:rsidR="00FC3883" w:rsidRPr="00A86436" w:rsidRDefault="6368E178" w:rsidP="0038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2F4E2855">
              <w:rPr>
                <w:rFonts w:ascii="Times New Roman" w:hAnsi="Times New Roman"/>
                <w:sz w:val="18"/>
                <w:szCs w:val="18"/>
              </w:rPr>
              <w:t>Perspectives of various players inside and outside the national security system and their effect on the agenda, prioriti</w:t>
            </w:r>
            <w:r w:rsidR="00DB02D2" w:rsidRPr="2F4E2855">
              <w:rPr>
                <w:rFonts w:ascii="Times New Roman" w:hAnsi="Times New Roman"/>
                <w:sz w:val="18"/>
                <w:szCs w:val="18"/>
              </w:rPr>
              <w:t xml:space="preserve">es for </w:t>
            </w:r>
            <w:r w:rsidRPr="2F4E2855">
              <w:rPr>
                <w:rFonts w:ascii="Times New Roman" w:hAnsi="Times New Roman"/>
                <w:sz w:val="18"/>
                <w:szCs w:val="18"/>
              </w:rPr>
              <w:t xml:space="preserve"> the interagency.</w:t>
            </w:r>
          </w:p>
          <w:p w14:paraId="05E7ADB3" w14:textId="77777777" w:rsidR="00FC3883" w:rsidRPr="00A86436" w:rsidRDefault="00FC3883" w:rsidP="0038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3FF65CD" w14:textId="630E9FD8" w:rsidR="00FC3883" w:rsidRPr="00A86436" w:rsidRDefault="6368E178" w:rsidP="0038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2F4E2855">
              <w:rPr>
                <w:rFonts w:ascii="Times New Roman" w:hAnsi="Times New Roman"/>
                <w:sz w:val="18"/>
                <w:szCs w:val="18"/>
              </w:rPr>
              <w:t>Impact of  budgetary issues on policy priorities.</w:t>
            </w:r>
          </w:p>
        </w:tc>
        <w:tc>
          <w:tcPr>
            <w:tcW w:w="2067" w:type="dxa"/>
          </w:tcPr>
          <w:p w14:paraId="17F11EAD" w14:textId="77777777" w:rsidR="00FC3883" w:rsidRPr="00A86436" w:rsidRDefault="00FC3883" w:rsidP="00384E25">
            <w:pPr>
              <w:pStyle w:val="Default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</w:pPr>
          </w:p>
          <w:p w14:paraId="183284FA" w14:textId="77777777" w:rsidR="00FC3883" w:rsidRPr="00A86436" w:rsidRDefault="00FC3883" w:rsidP="00384E25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43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Strategic planning exercise; analysis of </w:t>
            </w:r>
            <w:r w:rsidRPr="00A86436">
              <w:rPr>
                <w:rFonts w:ascii="Times New Roman" w:hAnsi="Times New Roman" w:cs="Times New Roman"/>
                <w:sz w:val="18"/>
                <w:szCs w:val="18"/>
              </w:rPr>
              <w:t>national security challenges and opportunities from a long-term perspective.</w:t>
            </w:r>
          </w:p>
          <w:p w14:paraId="65243226" w14:textId="77777777" w:rsidR="00FC3883" w:rsidRPr="00A86436" w:rsidRDefault="00FC3883" w:rsidP="00384E25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A4D903" w14:textId="7E9EEB05" w:rsidR="00FC3883" w:rsidRPr="00A86436" w:rsidRDefault="00FC3883" w:rsidP="00384E25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7" w:type="dxa"/>
          </w:tcPr>
          <w:p w14:paraId="27260F93" w14:textId="77777777" w:rsidR="00FC3883" w:rsidRPr="00A86436" w:rsidRDefault="00FC3883" w:rsidP="00384E2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A3038D0" w14:textId="77777777" w:rsidR="00FC3883" w:rsidRPr="00A86436" w:rsidRDefault="00FC3883" w:rsidP="00384E2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86436">
              <w:rPr>
                <w:rFonts w:ascii="Times New Roman" w:hAnsi="Times New Roman" w:cs="Times New Roman"/>
                <w:bCs/>
                <w:sz w:val="18"/>
                <w:szCs w:val="18"/>
              </w:rPr>
              <w:t>One-day field trip and other case studies to identify challenges and opportunities for interagency collaboration.</w:t>
            </w:r>
          </w:p>
          <w:p w14:paraId="27008F88" w14:textId="77777777" w:rsidR="00FC3883" w:rsidRPr="00A86436" w:rsidRDefault="00FC3883" w:rsidP="00384E25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3" w:type="dxa"/>
          </w:tcPr>
          <w:p w14:paraId="5B8F1392" w14:textId="77777777" w:rsidR="00FC3883" w:rsidRPr="00A86436" w:rsidRDefault="00FC3883" w:rsidP="00384E25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1AEEA69A" w14:textId="15F579E7" w:rsidR="00FC3883" w:rsidRPr="00A86436" w:rsidRDefault="6368E178" w:rsidP="00384E25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2F4E2855">
              <w:rPr>
                <w:rFonts w:ascii="Times New Roman" w:hAnsi="Times New Roman" w:cs="Times New Roman"/>
                <w:sz w:val="18"/>
                <w:szCs w:val="18"/>
              </w:rPr>
              <w:t>Senior-level speakers from across the USG on aspects of leadership in the interagency, including , change leadership, and crisis leadership.</w:t>
            </w:r>
          </w:p>
        </w:tc>
      </w:tr>
    </w:tbl>
    <w:p w14:paraId="1388E9C6" w14:textId="0C831B86" w:rsidR="00A2546E" w:rsidRPr="00434030" w:rsidRDefault="00E37A56" w:rsidP="48115F97">
      <w:pPr>
        <w:pStyle w:val="Default"/>
        <w:ind w:left="270" w:hanging="180"/>
        <w:rPr>
          <w:rFonts w:ascii="Times New Roman" w:hAnsi="Times New Roman" w:cs="Times New Roman"/>
          <w:i/>
          <w:iCs/>
          <w:sz w:val="18"/>
          <w:szCs w:val="18"/>
        </w:rPr>
      </w:pPr>
      <w:r w:rsidRPr="48115F97">
        <w:rPr>
          <w:rFonts w:ascii="Times New Roman" w:hAnsi="Times New Roman" w:cs="Times New Roman"/>
          <w:i/>
          <w:iCs/>
          <w:sz w:val="18"/>
          <w:szCs w:val="18"/>
        </w:rPr>
        <w:t xml:space="preserve">Note:  </w:t>
      </w:r>
      <w:r w:rsidR="00A441B3" w:rsidRPr="48115F97">
        <w:rPr>
          <w:rFonts w:ascii="Times New Roman" w:hAnsi="Times New Roman" w:cs="Times New Roman"/>
          <w:i/>
          <w:iCs/>
          <w:sz w:val="18"/>
          <w:szCs w:val="18"/>
        </w:rPr>
        <w:t xml:space="preserve">This course overview is based on </w:t>
      </w:r>
      <w:r w:rsidR="61BBF6B1" w:rsidRPr="48115F97">
        <w:rPr>
          <w:rFonts w:ascii="Times New Roman" w:hAnsi="Times New Roman" w:cs="Times New Roman"/>
          <w:i/>
          <w:iCs/>
          <w:sz w:val="18"/>
          <w:szCs w:val="18"/>
        </w:rPr>
        <w:t>2019/2020</w:t>
      </w:r>
      <w:r w:rsidR="00A441B3" w:rsidRPr="48115F97">
        <w:rPr>
          <w:rFonts w:ascii="Times New Roman" w:hAnsi="Times New Roman" w:cs="Times New Roman"/>
          <w:i/>
          <w:iCs/>
          <w:sz w:val="18"/>
          <w:szCs w:val="18"/>
        </w:rPr>
        <w:t xml:space="preserve"> courses and is subject to change.</w:t>
      </w:r>
    </w:p>
    <w:p w14:paraId="067CFEB7" w14:textId="77777777" w:rsidR="00A2546E" w:rsidRPr="00434030" w:rsidRDefault="00A2546E" w:rsidP="00FD1CEB">
      <w:pPr>
        <w:pStyle w:val="Default"/>
        <w:jc w:val="center"/>
        <w:rPr>
          <w:rFonts w:ascii="Times New Roman" w:hAnsi="Times New Roman" w:cs="Times New Roman"/>
          <w:b/>
          <w:bCs/>
          <w:i/>
          <w:sz w:val="12"/>
          <w:szCs w:val="12"/>
        </w:rPr>
      </w:pPr>
    </w:p>
    <w:p w14:paraId="04446549" w14:textId="398ECC69" w:rsidR="00554A94" w:rsidRPr="002007B2" w:rsidRDefault="4CC3644D" w:rsidP="19D96475">
      <w:pPr>
        <w:pStyle w:val="Default"/>
        <w:numPr>
          <w:ilvl w:val="0"/>
          <w:numId w:val="17"/>
        </w:numPr>
        <w:ind w:left="1080"/>
        <w:rPr>
          <w:rFonts w:ascii="Times New Roman" w:hAnsi="Times New Roman" w:cs="Times New Roman"/>
        </w:rPr>
      </w:pPr>
      <w:r w:rsidRPr="1485EE4C">
        <w:rPr>
          <w:rFonts w:ascii="Times New Roman" w:hAnsi="Times New Roman" w:cs="Times New Roman"/>
        </w:rPr>
        <w:t>Participants</w:t>
      </w:r>
      <w:r w:rsidR="005702E7" w:rsidRPr="1485EE4C">
        <w:rPr>
          <w:rFonts w:ascii="Times New Roman" w:hAnsi="Times New Roman" w:cs="Times New Roman"/>
        </w:rPr>
        <w:t>: r</w:t>
      </w:r>
      <w:r w:rsidR="00245895" w:rsidRPr="1485EE4C">
        <w:rPr>
          <w:rFonts w:ascii="Times New Roman" w:hAnsi="Times New Roman" w:cs="Times New Roman"/>
        </w:rPr>
        <w:t>ising leaders at the FS-01, GS-15, O-6 level</w:t>
      </w:r>
      <w:r w:rsidR="00611FDD" w:rsidRPr="1485EE4C">
        <w:rPr>
          <w:rFonts w:ascii="Times New Roman" w:hAnsi="Times New Roman" w:cs="Times New Roman"/>
        </w:rPr>
        <w:t>, nominated by their agencies and bureaus and chosen through a competitive selection process.</w:t>
      </w:r>
    </w:p>
    <w:p w14:paraId="4EEE5AD7" w14:textId="127347BB" w:rsidR="009D7177" w:rsidRDefault="741699D0" w:rsidP="1485EE4C">
      <w:pPr>
        <w:pStyle w:val="Default"/>
        <w:numPr>
          <w:ilvl w:val="0"/>
          <w:numId w:val="17"/>
        </w:numPr>
        <w:tabs>
          <w:tab w:val="left" w:pos="1080"/>
        </w:tabs>
        <w:ind w:left="1080"/>
        <w:rPr>
          <w:rFonts w:ascii="Times New Roman" w:hAnsi="Times New Roman" w:cs="Times New Roman"/>
        </w:rPr>
      </w:pPr>
      <w:r w:rsidRPr="2F4E2855">
        <w:rPr>
          <w:rFonts w:ascii="Times New Roman" w:hAnsi="Times New Roman" w:cs="Times New Roman"/>
        </w:rPr>
        <w:t xml:space="preserve">The cohort </w:t>
      </w:r>
      <w:r w:rsidR="009D7177" w:rsidRPr="2F4E2855">
        <w:rPr>
          <w:rFonts w:ascii="Times New Roman" w:hAnsi="Times New Roman" w:cs="Times New Roman"/>
        </w:rPr>
        <w:t>will be comp</w:t>
      </w:r>
      <w:r w:rsidR="00DB02D2" w:rsidRPr="2F4E2855">
        <w:rPr>
          <w:rFonts w:ascii="Times New Roman" w:hAnsi="Times New Roman" w:cs="Times New Roman"/>
        </w:rPr>
        <w:t xml:space="preserve">osed </w:t>
      </w:r>
      <w:r w:rsidR="009D7177" w:rsidRPr="2F4E2855">
        <w:rPr>
          <w:rFonts w:ascii="Times New Roman" w:hAnsi="Times New Roman" w:cs="Times New Roman"/>
        </w:rPr>
        <w:t xml:space="preserve"> of half State Department employees, half employees of other agencies involved in national security issues.</w:t>
      </w:r>
    </w:p>
    <w:p w14:paraId="3C8EBD70" w14:textId="77777777" w:rsidR="00731EF1" w:rsidRPr="002007B2" w:rsidRDefault="00731EF1" w:rsidP="00731EF1">
      <w:pPr>
        <w:pStyle w:val="Default"/>
        <w:tabs>
          <w:tab w:val="left" w:pos="1080"/>
        </w:tabs>
        <w:ind w:left="1080"/>
        <w:rPr>
          <w:rFonts w:ascii="Times New Roman" w:hAnsi="Times New Roman" w:cs="Times New Roman"/>
          <w:bCs/>
          <w:szCs w:val="22"/>
        </w:rPr>
      </w:pPr>
    </w:p>
    <w:p w14:paraId="726EA5AB" w14:textId="26D1C095" w:rsidR="008D082D" w:rsidRPr="00E84CA0" w:rsidRDefault="009D7177" w:rsidP="1485EE4C">
      <w:pPr>
        <w:pStyle w:val="Default"/>
        <w:tabs>
          <w:tab w:val="left" w:pos="1080"/>
        </w:tabs>
        <w:rPr>
          <w:rFonts w:ascii="Times New Roman" w:hAnsi="Times New Roman" w:cs="Times New Roman"/>
          <w:sz w:val="22"/>
          <w:szCs w:val="22"/>
        </w:rPr>
      </w:pPr>
      <w:r w:rsidRPr="1485EE4C">
        <w:rPr>
          <w:rFonts w:ascii="Times New Roman" w:hAnsi="Times New Roman" w:cs="Times New Roman"/>
        </w:rPr>
        <w:t>Nominations</w:t>
      </w:r>
      <w:r w:rsidR="7AE539F2" w:rsidRPr="1485EE4C">
        <w:rPr>
          <w:rFonts w:ascii="Times New Roman" w:hAnsi="Times New Roman" w:cs="Times New Roman"/>
        </w:rPr>
        <w:t>: Agency and bureau POCs</w:t>
      </w:r>
      <w:r w:rsidRPr="1485EE4C">
        <w:rPr>
          <w:rFonts w:ascii="Times New Roman" w:hAnsi="Times New Roman" w:cs="Times New Roman"/>
        </w:rPr>
        <w:t xml:space="preserve"> </w:t>
      </w:r>
      <w:r w:rsidR="776F7F17" w:rsidRPr="1485EE4C">
        <w:rPr>
          <w:rFonts w:ascii="Times New Roman" w:hAnsi="Times New Roman" w:cs="Times New Roman"/>
        </w:rPr>
        <w:t xml:space="preserve">should submit nominations </w:t>
      </w:r>
      <w:r w:rsidR="2A2D292A" w:rsidRPr="1485EE4C">
        <w:rPr>
          <w:rFonts w:ascii="Times New Roman" w:hAnsi="Times New Roman" w:cs="Times New Roman"/>
        </w:rPr>
        <w:t>by October 30, 202</w:t>
      </w:r>
      <w:r w:rsidR="4DA9E865" w:rsidRPr="1485EE4C">
        <w:rPr>
          <w:rFonts w:ascii="Times New Roman" w:hAnsi="Times New Roman" w:cs="Times New Roman"/>
        </w:rPr>
        <w:t>0,</w:t>
      </w:r>
      <w:r w:rsidR="2A2D292A" w:rsidRPr="1485EE4C">
        <w:rPr>
          <w:rFonts w:ascii="Times New Roman" w:hAnsi="Times New Roman" w:cs="Times New Roman"/>
        </w:rPr>
        <w:t xml:space="preserve"> in Word format, to </w:t>
      </w:r>
      <w:hyperlink r:id="rId10">
        <w:r w:rsidR="2A2D292A" w:rsidRPr="1485EE4C">
          <w:rPr>
            <w:rStyle w:val="Hyperlink"/>
            <w:rFonts w:ascii="Times New Roman" w:hAnsi="Times New Roman" w:cs="Times New Roman"/>
          </w:rPr>
          <w:t>InteragencyTraining@state.gov</w:t>
        </w:r>
      </w:hyperlink>
      <w:r w:rsidR="2A2D292A" w:rsidRPr="1485EE4C">
        <w:rPr>
          <w:rFonts w:ascii="Times New Roman" w:hAnsi="Times New Roman" w:cs="Times New Roman"/>
        </w:rPr>
        <w:t>.  The final cohort selection is at the discretion of the Foreign Service Institute, and selectees will be notified via email by mid-November 2020.</w:t>
      </w:r>
    </w:p>
    <w:p w14:paraId="4FCE254B" w14:textId="45FD4CD6" w:rsidR="00BE4CD0" w:rsidRDefault="00A86436" w:rsidP="48115F97">
      <w:pPr>
        <w:spacing w:before="240" w:after="240" w:line="240" w:lineRule="auto"/>
        <w:ind w:left="360"/>
        <w:contextualSpacing/>
        <w:rPr>
          <w:rFonts w:ascii="Times New Roman" w:hAnsi="Times New Roman"/>
          <w:b/>
          <w:bCs/>
          <w:i/>
          <w:iCs/>
          <w:color w:val="000000" w:themeColor="text1"/>
          <w:sz w:val="32"/>
          <w:szCs w:val="32"/>
        </w:rPr>
      </w:pPr>
      <w:r w:rsidRPr="48115F97">
        <w:rPr>
          <w:rFonts w:ascii="Times New Roman" w:hAnsi="Times New Roman"/>
          <w:b/>
          <w:bCs/>
          <w:i/>
          <w:iCs/>
          <w:color w:val="000000" w:themeColor="text1"/>
          <w:sz w:val="32"/>
          <w:szCs w:val="32"/>
        </w:rPr>
        <w:t>2</w:t>
      </w:r>
      <w:r w:rsidR="27C79B57" w:rsidRPr="48115F97">
        <w:rPr>
          <w:rFonts w:ascii="Times New Roman" w:hAnsi="Times New Roman"/>
          <w:b/>
          <w:bCs/>
          <w:i/>
          <w:iCs/>
          <w:color w:val="000000" w:themeColor="text1"/>
          <w:sz w:val="32"/>
          <w:szCs w:val="32"/>
        </w:rPr>
        <w:t>020/2021</w:t>
      </w:r>
      <w:r w:rsidR="00E37A56" w:rsidRPr="48115F97">
        <w:rPr>
          <w:rFonts w:ascii="Times New Roman" w:hAnsi="Times New Roman"/>
          <w:b/>
          <w:bCs/>
          <w:i/>
          <w:iCs/>
          <w:color w:val="000000" w:themeColor="text1"/>
          <w:sz w:val="32"/>
          <w:szCs w:val="32"/>
        </w:rPr>
        <w:t xml:space="preserve"> Dates</w:t>
      </w:r>
    </w:p>
    <w:p w14:paraId="1D3CF608" w14:textId="77777777" w:rsidR="00BE4CD0" w:rsidRPr="00BE4CD0" w:rsidRDefault="00BE4CD0" w:rsidP="00BE4CD0">
      <w:pPr>
        <w:spacing w:before="240" w:after="240" w:line="240" w:lineRule="auto"/>
        <w:ind w:left="360"/>
        <w:contextualSpacing/>
        <w:rPr>
          <w:rFonts w:ascii="Times New Roman" w:hAnsi="Times New Roman"/>
          <w:b/>
          <w:i/>
          <w:color w:val="000000" w:themeColor="text1"/>
          <w:sz w:val="16"/>
          <w:szCs w:val="16"/>
        </w:rPr>
      </w:pPr>
    </w:p>
    <w:p w14:paraId="62F61132" w14:textId="75C814D0" w:rsidR="00A2546E" w:rsidRDefault="06F5F89B" w:rsidP="48115F9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2F4E285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The cohort </w:t>
      </w:r>
      <w:r w:rsidR="00734840" w:rsidRPr="2F4E2855">
        <w:rPr>
          <w:rFonts w:ascii="Times New Roman" w:eastAsia="Times New Roman" w:hAnsi="Times New Roman"/>
          <w:color w:val="000000" w:themeColor="text1"/>
          <w:sz w:val="24"/>
          <w:szCs w:val="24"/>
        </w:rPr>
        <w:t>meets for two days each month over a five-month period for a total of ten days</w:t>
      </w:r>
      <w:r w:rsidR="00BE4CD0" w:rsidRPr="2F4E2855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734840" w:rsidRPr="2F4E2855">
        <w:rPr>
          <w:rFonts w:ascii="Times New Roman" w:hAnsi="Times New Roman"/>
          <w:sz w:val="24"/>
          <w:szCs w:val="24"/>
        </w:rPr>
        <w:t xml:space="preserve"> </w:t>
      </w:r>
    </w:p>
    <w:p w14:paraId="79AA10D4" w14:textId="7FB38F1D" w:rsidR="00AA4DD5" w:rsidRPr="00BE4CD0" w:rsidRDefault="7378B190" w:rsidP="2F4E2855">
      <w:pPr>
        <w:pStyle w:val="ListParagraph"/>
        <w:numPr>
          <w:ilvl w:val="0"/>
          <w:numId w:val="24"/>
        </w:numPr>
        <w:spacing w:after="0" w:line="240" w:lineRule="auto"/>
        <w:ind w:left="108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2F4E2855">
        <w:rPr>
          <w:rFonts w:ascii="Times New Roman" w:eastAsia="Times New Roman" w:hAnsi="Times New Roman"/>
          <w:color w:val="000000" w:themeColor="text1"/>
          <w:sz w:val="24"/>
          <w:szCs w:val="24"/>
        </w:rPr>
        <w:t>Dates</w:t>
      </w:r>
      <w:r w:rsidR="00AA4DD5" w:rsidRPr="2F4E2855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  <w:r w:rsidR="73F4C41B" w:rsidRPr="2F4E285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13CA4644" w:rsidRPr="2F4E2855">
        <w:rPr>
          <w:rFonts w:ascii="Times New Roman" w:eastAsia="Times New Roman" w:hAnsi="Times New Roman"/>
          <w:color w:val="000000" w:themeColor="text1"/>
          <w:sz w:val="24"/>
          <w:szCs w:val="24"/>
        </w:rPr>
        <w:t>December 16-17, 2020</w:t>
      </w:r>
      <w:r w:rsidR="4A00AB37" w:rsidRPr="2F4E285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4A00AB37" w:rsidRPr="2F4E2855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</w:rPr>
        <w:t>(in-person at FSI</w:t>
      </w:r>
      <w:r w:rsidR="249FA57B" w:rsidRPr="2F4E2855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and will adhere to CDC guidelines for social distancing and mask wearing in the classroom</w:t>
      </w:r>
      <w:r w:rsidR="4A00AB37" w:rsidRPr="2F4E2855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</w:rPr>
        <w:t>)</w:t>
      </w:r>
      <w:r w:rsidR="13CA4644" w:rsidRPr="2F4E2855">
        <w:rPr>
          <w:rFonts w:ascii="Times New Roman" w:eastAsia="Times New Roman" w:hAnsi="Times New Roman"/>
          <w:color w:val="000000" w:themeColor="text1"/>
          <w:sz w:val="24"/>
          <w:szCs w:val="24"/>
        </w:rPr>
        <w:t>; January 27-28, 2021</w:t>
      </w:r>
      <w:r w:rsidR="2C0FF629" w:rsidRPr="2F4E285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(TBD)</w:t>
      </w:r>
      <w:r w:rsidR="13CA4644" w:rsidRPr="2F4E2855">
        <w:rPr>
          <w:rFonts w:ascii="Times New Roman" w:eastAsia="Times New Roman" w:hAnsi="Times New Roman"/>
          <w:color w:val="000000" w:themeColor="text1"/>
          <w:sz w:val="24"/>
          <w:szCs w:val="24"/>
        </w:rPr>
        <w:t>; February 24-25, 2021</w:t>
      </w:r>
      <w:r w:rsidR="74DBDB57" w:rsidRPr="2F4E285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(TBD)</w:t>
      </w:r>
      <w:r w:rsidR="13CA4644" w:rsidRPr="2F4E2855">
        <w:rPr>
          <w:rFonts w:ascii="Times New Roman" w:eastAsia="Times New Roman" w:hAnsi="Times New Roman"/>
          <w:color w:val="000000" w:themeColor="text1"/>
          <w:sz w:val="24"/>
          <w:szCs w:val="24"/>
        </w:rPr>
        <w:t>; March 25-26, 2021</w:t>
      </w:r>
      <w:r w:rsidR="6D865FFE" w:rsidRPr="2F4E285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(TBD)</w:t>
      </w:r>
      <w:r w:rsidR="13CA4644" w:rsidRPr="2F4E2855">
        <w:rPr>
          <w:rFonts w:ascii="Times New Roman" w:eastAsia="Times New Roman" w:hAnsi="Times New Roman"/>
          <w:color w:val="000000" w:themeColor="text1"/>
          <w:sz w:val="24"/>
          <w:szCs w:val="24"/>
        </w:rPr>
        <w:t>; April 28-29, 2021</w:t>
      </w:r>
      <w:r w:rsidR="3FD7346D" w:rsidRPr="2F4E285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(TBD)</w:t>
      </w:r>
    </w:p>
    <w:sectPr w:rsidR="00AA4DD5" w:rsidRPr="00BE4CD0" w:rsidSect="009871DC">
      <w:footerReference w:type="default" r:id="rId11"/>
      <w:pgSz w:w="12240" w:h="15840"/>
      <w:pgMar w:top="576" w:right="720" w:bottom="432" w:left="720" w:header="720" w:footer="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2956D6" w16cex:dateUtc="2020-10-08T13:13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BA8308B" w16cid:durableId="232956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FF197" w14:textId="77777777" w:rsidR="007C0914" w:rsidRDefault="007C0914" w:rsidP="00FD1CEB">
      <w:pPr>
        <w:spacing w:after="0" w:line="240" w:lineRule="auto"/>
      </w:pPr>
      <w:r>
        <w:separator/>
      </w:r>
    </w:p>
  </w:endnote>
  <w:endnote w:type="continuationSeparator" w:id="0">
    <w:p w14:paraId="50394EB6" w14:textId="77777777" w:rsidR="007C0914" w:rsidRDefault="007C0914" w:rsidP="00FD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BFD99" w14:textId="77777777" w:rsidR="00FD1CEB" w:rsidRPr="00FD1CEB" w:rsidRDefault="00FD1CEB" w:rsidP="00A2546E">
    <w:pPr>
      <w:pStyle w:val="ListParagraph"/>
      <w:ind w:left="0"/>
      <w:rPr>
        <w:i/>
      </w:rPr>
    </w:pPr>
  </w:p>
  <w:p w14:paraId="355C8DA8" w14:textId="77777777" w:rsidR="00FD1CEB" w:rsidRDefault="00FD1C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57271" w14:textId="77777777" w:rsidR="007C0914" w:rsidRDefault="007C0914" w:rsidP="00FD1CEB">
      <w:pPr>
        <w:spacing w:after="0" w:line="240" w:lineRule="auto"/>
      </w:pPr>
      <w:r>
        <w:separator/>
      </w:r>
    </w:p>
  </w:footnote>
  <w:footnote w:type="continuationSeparator" w:id="0">
    <w:p w14:paraId="79F160BC" w14:textId="77777777" w:rsidR="007C0914" w:rsidRDefault="007C0914" w:rsidP="00FD1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21E"/>
    <w:multiLevelType w:val="hybridMultilevel"/>
    <w:tmpl w:val="EFB0D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57BA5"/>
    <w:multiLevelType w:val="hybridMultilevel"/>
    <w:tmpl w:val="5720E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40289"/>
    <w:multiLevelType w:val="hybridMultilevel"/>
    <w:tmpl w:val="FE5A5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21A8E"/>
    <w:multiLevelType w:val="hybridMultilevel"/>
    <w:tmpl w:val="BE2418AC"/>
    <w:lvl w:ilvl="0" w:tplc="2D6866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5384F"/>
    <w:multiLevelType w:val="hybridMultilevel"/>
    <w:tmpl w:val="B9EC3E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CAD2C42"/>
    <w:multiLevelType w:val="hybridMultilevel"/>
    <w:tmpl w:val="CF081EDA"/>
    <w:lvl w:ilvl="0" w:tplc="432C67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A0061"/>
    <w:multiLevelType w:val="hybridMultilevel"/>
    <w:tmpl w:val="5BF2DE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7265A3A"/>
    <w:multiLevelType w:val="hybridMultilevel"/>
    <w:tmpl w:val="5C1638F4"/>
    <w:lvl w:ilvl="0" w:tplc="040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8" w15:restartNumberingAfterBreak="0">
    <w:nsid w:val="38A54BCB"/>
    <w:multiLevelType w:val="hybridMultilevel"/>
    <w:tmpl w:val="CF78D422"/>
    <w:lvl w:ilvl="0" w:tplc="4C70FB5C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443A4"/>
    <w:multiLevelType w:val="hybridMultilevel"/>
    <w:tmpl w:val="4A46E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450F7"/>
    <w:multiLevelType w:val="hybridMultilevel"/>
    <w:tmpl w:val="C7ACA7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2730E4"/>
    <w:multiLevelType w:val="hybridMultilevel"/>
    <w:tmpl w:val="B3D8F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81044"/>
    <w:multiLevelType w:val="hybridMultilevel"/>
    <w:tmpl w:val="45FAE7FE"/>
    <w:lvl w:ilvl="0" w:tplc="2D6866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40C90"/>
    <w:multiLevelType w:val="hybridMultilevel"/>
    <w:tmpl w:val="382EC0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3E283E"/>
    <w:multiLevelType w:val="hybridMultilevel"/>
    <w:tmpl w:val="87B83F22"/>
    <w:lvl w:ilvl="0" w:tplc="85020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5251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F412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6C7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3672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AC95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0811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18E2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6E79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9E7A2B"/>
    <w:multiLevelType w:val="hybridMultilevel"/>
    <w:tmpl w:val="24A6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24993"/>
    <w:multiLevelType w:val="hybridMultilevel"/>
    <w:tmpl w:val="86A031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CE545F"/>
    <w:multiLevelType w:val="hybridMultilevel"/>
    <w:tmpl w:val="B1021E6A"/>
    <w:lvl w:ilvl="0" w:tplc="4C70FB5C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04604"/>
    <w:multiLevelType w:val="hybridMultilevel"/>
    <w:tmpl w:val="E96C7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3C720A"/>
    <w:multiLevelType w:val="hybridMultilevel"/>
    <w:tmpl w:val="84E24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E60C1E"/>
    <w:multiLevelType w:val="hybridMultilevel"/>
    <w:tmpl w:val="363E2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5251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F412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6C7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3672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AC95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0811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18E2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6E79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C75F7F"/>
    <w:multiLevelType w:val="hybridMultilevel"/>
    <w:tmpl w:val="B2643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176BD"/>
    <w:multiLevelType w:val="hybridMultilevel"/>
    <w:tmpl w:val="963A96F2"/>
    <w:lvl w:ilvl="0" w:tplc="2D6866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7"/>
  </w:num>
  <w:num w:numId="4">
    <w:abstractNumId w:val="8"/>
  </w:num>
  <w:num w:numId="5">
    <w:abstractNumId w:val="12"/>
  </w:num>
  <w:num w:numId="6">
    <w:abstractNumId w:val="2"/>
  </w:num>
  <w:num w:numId="7">
    <w:abstractNumId w:val="19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15"/>
  </w:num>
  <w:num w:numId="13">
    <w:abstractNumId w:val="7"/>
  </w:num>
  <w:num w:numId="14">
    <w:abstractNumId w:val="14"/>
  </w:num>
  <w:num w:numId="15">
    <w:abstractNumId w:val="20"/>
  </w:num>
  <w:num w:numId="16">
    <w:abstractNumId w:val="21"/>
  </w:num>
  <w:num w:numId="17">
    <w:abstractNumId w:val="18"/>
  </w:num>
  <w:num w:numId="18">
    <w:abstractNumId w:val="11"/>
  </w:num>
  <w:num w:numId="19">
    <w:abstractNumId w:val="13"/>
  </w:num>
  <w:num w:numId="20">
    <w:abstractNumId w:val="10"/>
  </w:num>
  <w:num w:numId="21">
    <w:abstractNumId w:val="1"/>
  </w:num>
  <w:num w:numId="22">
    <w:abstractNumId w:val="5"/>
  </w:num>
  <w:num w:numId="23">
    <w:abstractNumId w:val="1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33"/>
    <w:rsid w:val="0002774A"/>
    <w:rsid w:val="00040852"/>
    <w:rsid w:val="00043CE3"/>
    <w:rsid w:val="00046AB2"/>
    <w:rsid w:val="0005169F"/>
    <w:rsid w:val="00056276"/>
    <w:rsid w:val="00056C95"/>
    <w:rsid w:val="00072935"/>
    <w:rsid w:val="0007455B"/>
    <w:rsid w:val="000907B3"/>
    <w:rsid w:val="000B5623"/>
    <w:rsid w:val="000B5DFC"/>
    <w:rsid w:val="000D072D"/>
    <w:rsid w:val="000D130D"/>
    <w:rsid w:val="000D1BEF"/>
    <w:rsid w:val="000E2BC8"/>
    <w:rsid w:val="000E3A48"/>
    <w:rsid w:val="00113815"/>
    <w:rsid w:val="00122016"/>
    <w:rsid w:val="001260F1"/>
    <w:rsid w:val="00126A51"/>
    <w:rsid w:val="00133169"/>
    <w:rsid w:val="00150C5A"/>
    <w:rsid w:val="00185C28"/>
    <w:rsid w:val="001A4A8C"/>
    <w:rsid w:val="001A4F87"/>
    <w:rsid w:val="001A5266"/>
    <w:rsid w:val="001A6257"/>
    <w:rsid w:val="001A69CE"/>
    <w:rsid w:val="001C0B89"/>
    <w:rsid w:val="001D248E"/>
    <w:rsid w:val="002007B2"/>
    <w:rsid w:val="0020523B"/>
    <w:rsid w:val="00211F32"/>
    <w:rsid w:val="0022344C"/>
    <w:rsid w:val="00224602"/>
    <w:rsid w:val="0022792B"/>
    <w:rsid w:val="00245895"/>
    <w:rsid w:val="002469B9"/>
    <w:rsid w:val="002974FD"/>
    <w:rsid w:val="002A2639"/>
    <w:rsid w:val="002B24D7"/>
    <w:rsid w:val="002B3BF6"/>
    <w:rsid w:val="002D31F3"/>
    <w:rsid w:val="002E045A"/>
    <w:rsid w:val="002E2A08"/>
    <w:rsid w:val="002F7628"/>
    <w:rsid w:val="00304F89"/>
    <w:rsid w:val="00313E71"/>
    <w:rsid w:val="00317300"/>
    <w:rsid w:val="00321016"/>
    <w:rsid w:val="003212A9"/>
    <w:rsid w:val="00324FF6"/>
    <w:rsid w:val="003349B3"/>
    <w:rsid w:val="0033579D"/>
    <w:rsid w:val="00342C81"/>
    <w:rsid w:val="003567D2"/>
    <w:rsid w:val="003639FD"/>
    <w:rsid w:val="00365173"/>
    <w:rsid w:val="00367D55"/>
    <w:rsid w:val="00370D69"/>
    <w:rsid w:val="00372C5C"/>
    <w:rsid w:val="00384E25"/>
    <w:rsid w:val="003C11D9"/>
    <w:rsid w:val="003D7FF8"/>
    <w:rsid w:val="003E60FC"/>
    <w:rsid w:val="003E6FA3"/>
    <w:rsid w:val="003F0C23"/>
    <w:rsid w:val="004144EB"/>
    <w:rsid w:val="004237BD"/>
    <w:rsid w:val="00434030"/>
    <w:rsid w:val="00461E55"/>
    <w:rsid w:val="00464457"/>
    <w:rsid w:val="0049527D"/>
    <w:rsid w:val="004B127B"/>
    <w:rsid w:val="004D3779"/>
    <w:rsid w:val="004E6394"/>
    <w:rsid w:val="00502DCE"/>
    <w:rsid w:val="00512AE6"/>
    <w:rsid w:val="0051367B"/>
    <w:rsid w:val="005202A5"/>
    <w:rsid w:val="00540B93"/>
    <w:rsid w:val="00554A94"/>
    <w:rsid w:val="005702E7"/>
    <w:rsid w:val="00585E9A"/>
    <w:rsid w:val="0058626E"/>
    <w:rsid w:val="005B49B2"/>
    <w:rsid w:val="005C4266"/>
    <w:rsid w:val="005C50F9"/>
    <w:rsid w:val="005D55F3"/>
    <w:rsid w:val="00603883"/>
    <w:rsid w:val="00611FDD"/>
    <w:rsid w:val="006250A7"/>
    <w:rsid w:val="00626435"/>
    <w:rsid w:val="00627B5E"/>
    <w:rsid w:val="0063105D"/>
    <w:rsid w:val="006400BC"/>
    <w:rsid w:val="00662375"/>
    <w:rsid w:val="0067668E"/>
    <w:rsid w:val="00682018"/>
    <w:rsid w:val="00682029"/>
    <w:rsid w:val="00696728"/>
    <w:rsid w:val="006A2A65"/>
    <w:rsid w:val="006B382B"/>
    <w:rsid w:val="007073FD"/>
    <w:rsid w:val="007175B6"/>
    <w:rsid w:val="00731EF1"/>
    <w:rsid w:val="00734840"/>
    <w:rsid w:val="00734A7A"/>
    <w:rsid w:val="007450BA"/>
    <w:rsid w:val="00787909"/>
    <w:rsid w:val="00792A91"/>
    <w:rsid w:val="0079502C"/>
    <w:rsid w:val="007A1295"/>
    <w:rsid w:val="007B442F"/>
    <w:rsid w:val="007C0914"/>
    <w:rsid w:val="007C71CE"/>
    <w:rsid w:val="007D17D6"/>
    <w:rsid w:val="0080052B"/>
    <w:rsid w:val="00817B09"/>
    <w:rsid w:val="008230FB"/>
    <w:rsid w:val="008268A0"/>
    <w:rsid w:val="00837CC2"/>
    <w:rsid w:val="008629DC"/>
    <w:rsid w:val="0089690D"/>
    <w:rsid w:val="008A6622"/>
    <w:rsid w:val="008D082D"/>
    <w:rsid w:val="008D3A55"/>
    <w:rsid w:val="008E0E72"/>
    <w:rsid w:val="008E1CE8"/>
    <w:rsid w:val="008F21EF"/>
    <w:rsid w:val="00911BF2"/>
    <w:rsid w:val="009133A4"/>
    <w:rsid w:val="0091419D"/>
    <w:rsid w:val="00922516"/>
    <w:rsid w:val="00925B9B"/>
    <w:rsid w:val="00930314"/>
    <w:rsid w:val="00930639"/>
    <w:rsid w:val="00931F27"/>
    <w:rsid w:val="00934363"/>
    <w:rsid w:val="00934C0C"/>
    <w:rsid w:val="00940218"/>
    <w:rsid w:val="00951168"/>
    <w:rsid w:val="00961D0B"/>
    <w:rsid w:val="00962D06"/>
    <w:rsid w:val="00974876"/>
    <w:rsid w:val="009820B1"/>
    <w:rsid w:val="009871DC"/>
    <w:rsid w:val="00991932"/>
    <w:rsid w:val="009D2B29"/>
    <w:rsid w:val="009D2D09"/>
    <w:rsid w:val="009D44C2"/>
    <w:rsid w:val="009D61C9"/>
    <w:rsid w:val="009D7177"/>
    <w:rsid w:val="009E1E46"/>
    <w:rsid w:val="009F0B83"/>
    <w:rsid w:val="00A0342C"/>
    <w:rsid w:val="00A21629"/>
    <w:rsid w:val="00A22B33"/>
    <w:rsid w:val="00A230F2"/>
    <w:rsid w:val="00A2546E"/>
    <w:rsid w:val="00A325E6"/>
    <w:rsid w:val="00A40E0B"/>
    <w:rsid w:val="00A43C09"/>
    <w:rsid w:val="00A441B3"/>
    <w:rsid w:val="00A53155"/>
    <w:rsid w:val="00A64AFF"/>
    <w:rsid w:val="00A73D2C"/>
    <w:rsid w:val="00A75D05"/>
    <w:rsid w:val="00A76DE8"/>
    <w:rsid w:val="00A86436"/>
    <w:rsid w:val="00A935B6"/>
    <w:rsid w:val="00A95670"/>
    <w:rsid w:val="00AA4DD5"/>
    <w:rsid w:val="00AC1829"/>
    <w:rsid w:val="00AC623D"/>
    <w:rsid w:val="00AE7A6A"/>
    <w:rsid w:val="00B02B91"/>
    <w:rsid w:val="00B14536"/>
    <w:rsid w:val="00B46DDB"/>
    <w:rsid w:val="00BC6D87"/>
    <w:rsid w:val="00BD33F6"/>
    <w:rsid w:val="00BD387C"/>
    <w:rsid w:val="00BE3DA4"/>
    <w:rsid w:val="00BE4CD0"/>
    <w:rsid w:val="00BE6E7A"/>
    <w:rsid w:val="00BE74B5"/>
    <w:rsid w:val="00BF0515"/>
    <w:rsid w:val="00C21135"/>
    <w:rsid w:val="00C36CB4"/>
    <w:rsid w:val="00C501ED"/>
    <w:rsid w:val="00C54AF9"/>
    <w:rsid w:val="00C61790"/>
    <w:rsid w:val="00C61E79"/>
    <w:rsid w:val="00C62A1C"/>
    <w:rsid w:val="00C66AD3"/>
    <w:rsid w:val="00C85120"/>
    <w:rsid w:val="00C91612"/>
    <w:rsid w:val="00CA3BBF"/>
    <w:rsid w:val="00CA4CC1"/>
    <w:rsid w:val="00CB6361"/>
    <w:rsid w:val="00CC11AC"/>
    <w:rsid w:val="00CC3C52"/>
    <w:rsid w:val="00CF046C"/>
    <w:rsid w:val="00CF0732"/>
    <w:rsid w:val="00CF6BC2"/>
    <w:rsid w:val="00D063CF"/>
    <w:rsid w:val="00D26ED9"/>
    <w:rsid w:val="00D27BEC"/>
    <w:rsid w:val="00D63002"/>
    <w:rsid w:val="00D6351B"/>
    <w:rsid w:val="00D65C5D"/>
    <w:rsid w:val="00D757E0"/>
    <w:rsid w:val="00D9201D"/>
    <w:rsid w:val="00DA23FA"/>
    <w:rsid w:val="00DA50AA"/>
    <w:rsid w:val="00DB02D2"/>
    <w:rsid w:val="00DB4D38"/>
    <w:rsid w:val="00DC5086"/>
    <w:rsid w:val="00DD1BA8"/>
    <w:rsid w:val="00DD53DD"/>
    <w:rsid w:val="00E07690"/>
    <w:rsid w:val="00E3561F"/>
    <w:rsid w:val="00E37A56"/>
    <w:rsid w:val="00E51272"/>
    <w:rsid w:val="00E65192"/>
    <w:rsid w:val="00E742EB"/>
    <w:rsid w:val="00E84CA0"/>
    <w:rsid w:val="00EB377B"/>
    <w:rsid w:val="00ED4921"/>
    <w:rsid w:val="00EE4C9C"/>
    <w:rsid w:val="00EF2FC6"/>
    <w:rsid w:val="00F01C12"/>
    <w:rsid w:val="00F23B04"/>
    <w:rsid w:val="00F23E99"/>
    <w:rsid w:val="00F25527"/>
    <w:rsid w:val="00F3278D"/>
    <w:rsid w:val="00F5376E"/>
    <w:rsid w:val="00FA2494"/>
    <w:rsid w:val="00FA5C89"/>
    <w:rsid w:val="00FC3883"/>
    <w:rsid w:val="00FC63AA"/>
    <w:rsid w:val="00FD1CEB"/>
    <w:rsid w:val="00FD28F0"/>
    <w:rsid w:val="00FD4842"/>
    <w:rsid w:val="00FD6FFF"/>
    <w:rsid w:val="00FD75FA"/>
    <w:rsid w:val="00FE1A4E"/>
    <w:rsid w:val="00FE7F3B"/>
    <w:rsid w:val="00FF09B0"/>
    <w:rsid w:val="00FF3685"/>
    <w:rsid w:val="06F5F89B"/>
    <w:rsid w:val="07AAFC12"/>
    <w:rsid w:val="0926EC94"/>
    <w:rsid w:val="0C582AB5"/>
    <w:rsid w:val="13CA4644"/>
    <w:rsid w:val="1485EE4C"/>
    <w:rsid w:val="19D96475"/>
    <w:rsid w:val="1F1079F0"/>
    <w:rsid w:val="207460B0"/>
    <w:rsid w:val="23CB13AD"/>
    <w:rsid w:val="249FA57B"/>
    <w:rsid w:val="271322B9"/>
    <w:rsid w:val="27C79B57"/>
    <w:rsid w:val="2938DBE0"/>
    <w:rsid w:val="2A2D292A"/>
    <w:rsid w:val="2C0FF629"/>
    <w:rsid w:val="2CDC36C7"/>
    <w:rsid w:val="2F4E2855"/>
    <w:rsid w:val="308339FF"/>
    <w:rsid w:val="34D96EE6"/>
    <w:rsid w:val="362AA087"/>
    <w:rsid w:val="36DD8825"/>
    <w:rsid w:val="3A8E87B9"/>
    <w:rsid w:val="3B9DCAD6"/>
    <w:rsid w:val="3CBF63DC"/>
    <w:rsid w:val="3F7EBA61"/>
    <w:rsid w:val="3FD7346D"/>
    <w:rsid w:val="4131536D"/>
    <w:rsid w:val="48115F97"/>
    <w:rsid w:val="49660029"/>
    <w:rsid w:val="49816A98"/>
    <w:rsid w:val="4A00AB37"/>
    <w:rsid w:val="4CC3644D"/>
    <w:rsid w:val="4DA9E865"/>
    <w:rsid w:val="5272214E"/>
    <w:rsid w:val="529F8B20"/>
    <w:rsid w:val="58E669AA"/>
    <w:rsid w:val="58E9A5C2"/>
    <w:rsid w:val="5A3E220F"/>
    <w:rsid w:val="5AFD2CCB"/>
    <w:rsid w:val="5BD2E19F"/>
    <w:rsid w:val="5C185207"/>
    <w:rsid w:val="61BBF6B1"/>
    <w:rsid w:val="630F6A67"/>
    <w:rsid w:val="634D00B0"/>
    <w:rsid w:val="6368E178"/>
    <w:rsid w:val="63FC8A50"/>
    <w:rsid w:val="674270EA"/>
    <w:rsid w:val="67EB7084"/>
    <w:rsid w:val="68647099"/>
    <w:rsid w:val="6AAFB52D"/>
    <w:rsid w:val="6D32B078"/>
    <w:rsid w:val="6D865FFE"/>
    <w:rsid w:val="729B259D"/>
    <w:rsid w:val="73761A82"/>
    <w:rsid w:val="7378B190"/>
    <w:rsid w:val="73F4C41B"/>
    <w:rsid w:val="741699D0"/>
    <w:rsid w:val="7437452F"/>
    <w:rsid w:val="74DBDB57"/>
    <w:rsid w:val="776F7F17"/>
    <w:rsid w:val="78C40D78"/>
    <w:rsid w:val="7A5AB6E9"/>
    <w:rsid w:val="7AE539F2"/>
    <w:rsid w:val="7B10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2E5C37"/>
  <w15:docId w15:val="{46B324C4-69F6-4483-9D6D-5BD06D63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8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2B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basedOn w:val="Normal"/>
    <w:uiPriority w:val="1"/>
    <w:qFormat/>
    <w:rsid w:val="003212A9"/>
    <w:pPr>
      <w:spacing w:after="0" w:line="240" w:lineRule="auto"/>
    </w:pPr>
  </w:style>
  <w:style w:type="table" w:styleId="TableGrid">
    <w:name w:val="Table Grid"/>
    <w:basedOn w:val="TableNormal"/>
    <w:uiPriority w:val="59"/>
    <w:rsid w:val="003212A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FC63A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C63AA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D1CE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D1CE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1CE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D1CE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1C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1CEB"/>
    <w:pPr>
      <w:ind w:left="720"/>
      <w:contextualSpacing/>
    </w:pPr>
  </w:style>
  <w:style w:type="character" w:styleId="Hyperlink">
    <w:name w:val="Hyperlink"/>
    <w:unhideWhenUsed/>
    <w:rsid w:val="009D717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C5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0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0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086"/>
    <w:rPr>
      <w:b/>
      <w:bCs/>
    </w:rPr>
  </w:style>
  <w:style w:type="paragraph" w:styleId="Revision">
    <w:name w:val="Revision"/>
    <w:hidden/>
    <w:uiPriority w:val="99"/>
    <w:semiHidden/>
    <w:rsid w:val="00DA50A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hyperlink" Target="mailto:IinteragencyTraining@state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66EB3E05B36E4996DD31F3E1813025" ma:contentTypeVersion="7" ma:contentTypeDescription="Create a new document." ma:contentTypeScope="" ma:versionID="fb669e74e6272538aa692e28bb139b03">
  <xsd:schema xmlns:xsd="http://www.w3.org/2001/XMLSchema" xmlns:xs="http://www.w3.org/2001/XMLSchema" xmlns:p="http://schemas.microsoft.com/office/2006/metadata/properties" xmlns:ns2="4dbcb119-8301-4849-9e79-528b6d220d08" xmlns:ns3="474827ca-82b7-4808-9919-9e2530d9eac2" targetNamespace="http://schemas.microsoft.com/office/2006/metadata/properties" ma:root="true" ma:fieldsID="b69c92501786eda47b64706f7757aae3" ns2:_="" ns3:_="">
    <xsd:import namespace="4dbcb119-8301-4849-9e79-528b6d220d08"/>
    <xsd:import namespace="474827ca-82b7-4808-9919-9e2530d9ea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cb119-8301-4849-9e79-528b6d220d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827ca-82b7-4808-9919-9e2530d9ea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660AA5-94B4-4FC2-AF31-72FA619D52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930136-54E2-4B84-87F2-DCC1DF418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cb119-8301-4849-9e79-528b6d220d08"/>
    <ds:schemaRef ds:uri="474827ca-82b7-4808-9919-9e2530d9e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4FFE72-17E1-408C-B587-B3E06CAF1216}">
  <ds:schemaRefs>
    <ds:schemaRef ds:uri="4dbcb119-8301-4849-9e79-528b6d220d0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74827ca-82b7-4808-9919-9e2530d9eac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KeaysAM</dc:creator>
  <cp:lastModifiedBy>Smith, Michelle T CIV</cp:lastModifiedBy>
  <cp:revision>2</cp:revision>
  <cp:lastPrinted>2018-06-19T22:56:00Z</cp:lastPrinted>
  <dcterms:created xsi:type="dcterms:W3CDTF">2020-10-14T13:02:00Z</dcterms:created>
  <dcterms:modified xsi:type="dcterms:W3CDTF">2020-10-14T13:02:00Z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AdlerB@state.gov</vt:lpwstr>
  </property>
  <property fmtid="{D5CDD505-2E9C-101B-9397-08002B2CF9AE}" pid="5" name="MSIP_Label_1665d9ee-429a-4d5f-97cc-cfb56e044a6e_SetDate">
    <vt:lpwstr>2020-09-24T13:03:02.2037100Z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5a3af899-0040-4a95-82b6-030e66af2ad3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0x010100DA66EB3E05B36E4996DD31F3E1813025</vt:lpwstr>
  </property>
</Properties>
</file>